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C5DA" w14:textId="19FA0C5F" w:rsidR="00400E88" w:rsidRPr="00400E88" w:rsidRDefault="00CC2869" w:rsidP="00400E88">
      <w:pPr>
        <w:autoSpaceDE w:val="0"/>
        <w:autoSpaceDN w:val="0"/>
        <w:adjustRightInd w:val="0"/>
        <w:rPr>
          <w:rFonts w:ascii="Calibri" w:hAnsi="Calibri" w:cs="Calibri"/>
          <w:color w:val="0C0C0C"/>
        </w:rPr>
      </w:pPr>
      <w:r w:rsidRPr="00400E88">
        <w:rPr>
          <w:rFonts w:ascii="Calibri" w:hAnsi="Calibri" w:cs="Calibri"/>
          <w:b/>
          <w:bCs/>
          <w:color w:val="0C0C0C"/>
        </w:rPr>
        <w:t>Position:</w:t>
      </w:r>
      <w:r w:rsidRPr="00400E88">
        <w:rPr>
          <w:rFonts w:ascii="Calibri" w:hAnsi="Calibri" w:cs="Calibri"/>
          <w:color w:val="0C0C0C"/>
        </w:rPr>
        <w:t xml:space="preserve"> </w:t>
      </w:r>
      <w:r w:rsidR="009452A9">
        <w:rPr>
          <w:rFonts w:ascii="Calibri" w:hAnsi="Calibri" w:cs="Calibri"/>
          <w:color w:val="0C0C0C"/>
        </w:rPr>
        <w:tab/>
      </w:r>
      <w:r w:rsidR="009452A9">
        <w:rPr>
          <w:rFonts w:ascii="Calibri" w:hAnsi="Calibri" w:cs="Calibri"/>
          <w:color w:val="0C0C0C"/>
        </w:rPr>
        <w:tab/>
      </w:r>
      <w:r w:rsidRPr="00400E88">
        <w:rPr>
          <w:rFonts w:ascii="Calibri" w:hAnsi="Calibri" w:cs="Calibri"/>
          <w:color w:val="0C0C0C"/>
        </w:rPr>
        <w:t>Chief Advancement Officer</w:t>
      </w:r>
      <w:r w:rsidRPr="00400E88">
        <w:rPr>
          <w:rFonts w:ascii="MS Gothic" w:eastAsia="MS Gothic" w:hAnsi="MS Gothic" w:cs="MS Gothic" w:hint="eastAsia"/>
          <w:color w:val="0C0C0C"/>
        </w:rPr>
        <w:t> </w:t>
      </w:r>
    </w:p>
    <w:p w14:paraId="0C996416" w14:textId="6885307E" w:rsidR="00400E88" w:rsidRPr="00400E88" w:rsidRDefault="00CC2869" w:rsidP="00400E88">
      <w:pPr>
        <w:autoSpaceDE w:val="0"/>
        <w:autoSpaceDN w:val="0"/>
        <w:adjustRightInd w:val="0"/>
        <w:rPr>
          <w:rFonts w:ascii="Calibri" w:hAnsi="Calibri" w:cs="Calibri"/>
          <w:color w:val="0C0C0C"/>
        </w:rPr>
      </w:pPr>
      <w:r w:rsidRPr="00400E88">
        <w:rPr>
          <w:rFonts w:ascii="Calibri" w:hAnsi="Calibri" w:cs="Calibri"/>
          <w:b/>
          <w:bCs/>
          <w:color w:val="0C0C0C"/>
        </w:rPr>
        <w:t>Organization:</w:t>
      </w:r>
      <w:r w:rsidRPr="00400E88">
        <w:rPr>
          <w:rFonts w:ascii="Calibri" w:hAnsi="Calibri" w:cs="Calibri"/>
          <w:color w:val="0C0C0C"/>
        </w:rPr>
        <w:t xml:space="preserve"> </w:t>
      </w:r>
      <w:r w:rsidR="009452A9">
        <w:rPr>
          <w:rFonts w:ascii="Calibri" w:hAnsi="Calibri" w:cs="Calibri"/>
          <w:color w:val="0C0C0C"/>
        </w:rPr>
        <w:tab/>
      </w:r>
      <w:r w:rsidR="009452A9">
        <w:rPr>
          <w:rFonts w:ascii="Calibri" w:hAnsi="Calibri" w:cs="Calibri"/>
          <w:color w:val="0C0C0C"/>
        </w:rPr>
        <w:tab/>
      </w:r>
      <w:r w:rsidRPr="00400E88">
        <w:rPr>
          <w:rFonts w:ascii="Calibri" w:hAnsi="Calibri" w:cs="Calibri"/>
          <w:color w:val="0C0C0C"/>
        </w:rPr>
        <w:t>Lubbock Entertainment and Performing Arts Association (LEPAA)</w:t>
      </w:r>
    </w:p>
    <w:p w14:paraId="1130FB91" w14:textId="63F0CF5B" w:rsidR="00400E88" w:rsidRPr="00400E88" w:rsidRDefault="00CC2869" w:rsidP="00400E88">
      <w:pPr>
        <w:autoSpaceDE w:val="0"/>
        <w:autoSpaceDN w:val="0"/>
        <w:adjustRightInd w:val="0"/>
        <w:rPr>
          <w:rFonts w:ascii="Calibri" w:hAnsi="Calibri" w:cs="Calibri"/>
          <w:color w:val="0C0C0C"/>
        </w:rPr>
      </w:pPr>
      <w:r w:rsidRPr="00400E88">
        <w:rPr>
          <w:rFonts w:ascii="Calibri" w:hAnsi="Calibri" w:cs="Calibri"/>
          <w:b/>
          <w:bCs/>
          <w:color w:val="0C0C0C"/>
        </w:rPr>
        <w:t>Department:</w:t>
      </w:r>
      <w:r w:rsidRPr="00400E88">
        <w:rPr>
          <w:rFonts w:ascii="Calibri" w:hAnsi="Calibri" w:cs="Calibri"/>
          <w:color w:val="0C0C0C"/>
        </w:rPr>
        <w:t xml:space="preserve"> </w:t>
      </w:r>
      <w:r w:rsidR="009452A9">
        <w:rPr>
          <w:rFonts w:ascii="Calibri" w:hAnsi="Calibri" w:cs="Calibri"/>
          <w:color w:val="0C0C0C"/>
        </w:rPr>
        <w:tab/>
      </w:r>
      <w:r w:rsidR="009452A9">
        <w:rPr>
          <w:rFonts w:ascii="Calibri" w:hAnsi="Calibri" w:cs="Calibri"/>
          <w:color w:val="0C0C0C"/>
        </w:rPr>
        <w:tab/>
      </w:r>
      <w:r w:rsidRPr="00400E88">
        <w:rPr>
          <w:rFonts w:ascii="Calibri" w:hAnsi="Calibri" w:cs="Calibri"/>
          <w:color w:val="0C0C0C"/>
        </w:rPr>
        <w:t>Advancement</w:t>
      </w:r>
      <w:r w:rsidRPr="00400E88">
        <w:rPr>
          <w:rFonts w:ascii="MS Gothic" w:eastAsia="MS Gothic" w:hAnsi="MS Gothic" w:cs="MS Gothic" w:hint="eastAsia"/>
          <w:color w:val="0C0C0C"/>
        </w:rPr>
        <w:t> </w:t>
      </w:r>
    </w:p>
    <w:p w14:paraId="0364538C" w14:textId="16D37CEF" w:rsidR="00400E88" w:rsidRPr="00400E88" w:rsidRDefault="00CC2869" w:rsidP="00400E88">
      <w:pPr>
        <w:autoSpaceDE w:val="0"/>
        <w:autoSpaceDN w:val="0"/>
        <w:adjustRightInd w:val="0"/>
        <w:rPr>
          <w:rFonts w:ascii="Calibri" w:hAnsi="Calibri" w:cs="Calibri"/>
          <w:color w:val="0C0C0C"/>
        </w:rPr>
      </w:pPr>
      <w:r w:rsidRPr="00400E88">
        <w:rPr>
          <w:rFonts w:ascii="Calibri" w:hAnsi="Calibri" w:cs="Calibri"/>
          <w:b/>
          <w:bCs/>
          <w:color w:val="0C0C0C"/>
        </w:rPr>
        <w:t>Reports To:</w:t>
      </w:r>
      <w:r w:rsidRPr="00400E88">
        <w:rPr>
          <w:rFonts w:ascii="Calibri" w:hAnsi="Calibri" w:cs="Calibri"/>
          <w:color w:val="0C0C0C"/>
        </w:rPr>
        <w:t xml:space="preserve"> </w:t>
      </w:r>
      <w:r w:rsidR="009452A9">
        <w:rPr>
          <w:rFonts w:ascii="Calibri" w:hAnsi="Calibri" w:cs="Calibri"/>
          <w:color w:val="0C0C0C"/>
        </w:rPr>
        <w:tab/>
      </w:r>
      <w:r w:rsidR="009452A9">
        <w:rPr>
          <w:rFonts w:ascii="Calibri" w:hAnsi="Calibri" w:cs="Calibri"/>
          <w:color w:val="0C0C0C"/>
        </w:rPr>
        <w:tab/>
      </w:r>
      <w:r w:rsidRPr="00400E88">
        <w:rPr>
          <w:rFonts w:ascii="Calibri" w:hAnsi="Calibri" w:cs="Calibri"/>
          <w:color w:val="0C0C0C"/>
        </w:rPr>
        <w:t>CEO</w:t>
      </w:r>
      <w:r w:rsidRPr="00400E88">
        <w:rPr>
          <w:rFonts w:ascii="MS Gothic" w:eastAsia="MS Gothic" w:hAnsi="MS Gothic" w:cs="MS Gothic" w:hint="eastAsia"/>
          <w:color w:val="0C0C0C"/>
        </w:rPr>
        <w:t> </w:t>
      </w:r>
      <w:r w:rsidRPr="00400E88">
        <w:rPr>
          <w:rFonts w:ascii="Calibri" w:hAnsi="Calibri" w:cs="Calibri"/>
          <w:color w:val="0C0C0C"/>
        </w:rPr>
        <w:t xml:space="preserve">Position </w:t>
      </w:r>
    </w:p>
    <w:p w14:paraId="5EA1BB15" w14:textId="77777777" w:rsidR="009452A9" w:rsidRDefault="00CC2869" w:rsidP="00400E88">
      <w:pPr>
        <w:autoSpaceDE w:val="0"/>
        <w:autoSpaceDN w:val="0"/>
        <w:adjustRightInd w:val="0"/>
        <w:rPr>
          <w:rFonts w:ascii="Calibri" w:hAnsi="Calibri" w:cs="Calibri"/>
          <w:color w:val="0C0C0C"/>
        </w:rPr>
      </w:pPr>
      <w:r w:rsidRPr="00400E88">
        <w:rPr>
          <w:rFonts w:ascii="Calibri" w:hAnsi="Calibri" w:cs="Calibri"/>
          <w:b/>
          <w:bCs/>
          <w:color w:val="0C0C0C"/>
        </w:rPr>
        <w:t>Type:</w:t>
      </w:r>
      <w:r w:rsidRPr="00400E88">
        <w:rPr>
          <w:rFonts w:ascii="Calibri" w:hAnsi="Calibri" w:cs="Calibri"/>
          <w:color w:val="0C0C0C"/>
        </w:rPr>
        <w:t xml:space="preserve"> </w:t>
      </w:r>
      <w:r w:rsidR="009452A9">
        <w:rPr>
          <w:rFonts w:ascii="Calibri" w:hAnsi="Calibri" w:cs="Calibri"/>
          <w:color w:val="0C0C0C"/>
        </w:rPr>
        <w:tab/>
      </w:r>
      <w:r w:rsidR="009452A9">
        <w:rPr>
          <w:rFonts w:ascii="Calibri" w:hAnsi="Calibri" w:cs="Calibri"/>
          <w:color w:val="0C0C0C"/>
        </w:rPr>
        <w:tab/>
      </w:r>
      <w:r w:rsidR="009452A9">
        <w:rPr>
          <w:rFonts w:ascii="Calibri" w:hAnsi="Calibri" w:cs="Calibri"/>
          <w:color w:val="0C0C0C"/>
        </w:rPr>
        <w:tab/>
      </w:r>
      <w:r w:rsidRPr="00400E88">
        <w:rPr>
          <w:rFonts w:ascii="Calibri" w:hAnsi="Calibri" w:cs="Calibri"/>
          <w:color w:val="0C0C0C"/>
        </w:rPr>
        <w:t>Full-Time/Exempt</w:t>
      </w:r>
      <w:r w:rsidRPr="00400E88">
        <w:rPr>
          <w:rFonts w:ascii="MS Gothic" w:eastAsia="MS Gothic" w:hAnsi="MS Gothic" w:cs="MS Gothic" w:hint="eastAsia"/>
          <w:color w:val="0C0C0C"/>
        </w:rPr>
        <w:t> </w:t>
      </w:r>
      <w:r w:rsidR="00400E88" w:rsidRPr="00400E88">
        <w:rPr>
          <w:rFonts w:ascii="Calibri" w:hAnsi="Calibri" w:cs="Calibri"/>
          <w:color w:val="0C0C0C"/>
        </w:rPr>
        <w:tab/>
      </w:r>
      <w:r w:rsidR="00400E88" w:rsidRPr="00400E88">
        <w:rPr>
          <w:rFonts w:ascii="Calibri" w:hAnsi="Calibri" w:cs="Calibri"/>
          <w:color w:val="0C0C0C"/>
        </w:rPr>
        <w:tab/>
      </w:r>
    </w:p>
    <w:p w14:paraId="3DCF7AA4" w14:textId="0D59AF27" w:rsidR="00400E88" w:rsidRDefault="00CC2869" w:rsidP="00400E88">
      <w:pPr>
        <w:autoSpaceDE w:val="0"/>
        <w:autoSpaceDN w:val="0"/>
        <w:adjustRightInd w:val="0"/>
        <w:rPr>
          <w:rFonts w:ascii="Calibri" w:hAnsi="Calibri" w:cs="Calibri"/>
          <w:color w:val="0C0C0C"/>
        </w:rPr>
      </w:pPr>
      <w:r w:rsidRPr="009452A9">
        <w:rPr>
          <w:rFonts w:ascii="Calibri" w:hAnsi="Calibri" w:cs="Calibri"/>
          <w:b/>
          <w:bCs/>
          <w:color w:val="0C0C0C"/>
        </w:rPr>
        <w:t>Location:</w:t>
      </w:r>
      <w:r w:rsidRPr="00400E88">
        <w:rPr>
          <w:rFonts w:ascii="Calibri" w:hAnsi="Calibri" w:cs="Calibri"/>
          <w:color w:val="0C0C0C"/>
        </w:rPr>
        <w:t xml:space="preserve"> </w:t>
      </w:r>
      <w:r w:rsidR="009452A9">
        <w:rPr>
          <w:rFonts w:ascii="Calibri" w:hAnsi="Calibri" w:cs="Calibri"/>
          <w:color w:val="0C0C0C"/>
        </w:rPr>
        <w:tab/>
      </w:r>
      <w:r w:rsidR="009452A9">
        <w:rPr>
          <w:rFonts w:ascii="Calibri" w:hAnsi="Calibri" w:cs="Calibri"/>
          <w:color w:val="0C0C0C"/>
        </w:rPr>
        <w:tab/>
      </w:r>
      <w:r w:rsidRPr="00400E88">
        <w:rPr>
          <w:rFonts w:ascii="Calibri" w:hAnsi="Calibri" w:cs="Calibri"/>
          <w:color w:val="0C0C0C"/>
        </w:rPr>
        <w:t>Office/Hybrid</w:t>
      </w:r>
    </w:p>
    <w:p w14:paraId="1E2DE298" w14:textId="77777777" w:rsidR="00400E88" w:rsidRDefault="00400E88" w:rsidP="00400E88">
      <w:pPr>
        <w:autoSpaceDE w:val="0"/>
        <w:autoSpaceDN w:val="0"/>
        <w:adjustRightInd w:val="0"/>
        <w:rPr>
          <w:rFonts w:ascii="Calibri" w:hAnsi="Calibri" w:cs="Calibri"/>
          <w:color w:val="0C0C0C"/>
        </w:rPr>
      </w:pPr>
    </w:p>
    <w:p w14:paraId="7266C587" w14:textId="77777777" w:rsidR="009452A9" w:rsidRDefault="00CC2869" w:rsidP="009452A9">
      <w:pPr>
        <w:autoSpaceDE w:val="0"/>
        <w:autoSpaceDN w:val="0"/>
        <w:adjustRightInd w:val="0"/>
        <w:rPr>
          <w:rFonts w:ascii="MS Gothic" w:eastAsia="MS Gothic" w:hAnsi="MS Gothic" w:cs="MS Gothic"/>
          <w:b/>
          <w:bCs/>
          <w:color w:val="0C0C0C"/>
        </w:rPr>
      </w:pPr>
      <w:r w:rsidRPr="00400E88">
        <w:rPr>
          <w:rFonts w:ascii="Calibri" w:hAnsi="Calibri" w:cs="Calibri"/>
          <w:b/>
          <w:bCs/>
          <w:color w:val="0C0C0C"/>
        </w:rPr>
        <w:t>Position Summary</w:t>
      </w:r>
      <w:r w:rsidR="00400E88" w:rsidRPr="00400E88">
        <w:rPr>
          <w:rFonts w:ascii="Calibri" w:hAnsi="Calibri" w:cs="Calibri"/>
          <w:b/>
          <w:bCs/>
          <w:color w:val="0C0C0C"/>
        </w:rPr>
        <w:t>:</w:t>
      </w:r>
      <w:r w:rsidRPr="00400E88">
        <w:rPr>
          <w:rFonts w:ascii="MS Gothic" w:eastAsia="MS Gothic" w:hAnsi="MS Gothic" w:cs="MS Gothic" w:hint="eastAsia"/>
          <w:b/>
          <w:bCs/>
          <w:color w:val="0C0C0C"/>
        </w:rPr>
        <w:t> </w:t>
      </w:r>
    </w:p>
    <w:p w14:paraId="7697FEBB" w14:textId="44A1131B" w:rsidR="00400E88" w:rsidRDefault="00CC2869" w:rsidP="009452A9">
      <w:pPr>
        <w:autoSpaceDE w:val="0"/>
        <w:autoSpaceDN w:val="0"/>
        <w:adjustRightInd w:val="0"/>
        <w:rPr>
          <w:rFonts w:ascii="Calibri" w:hAnsi="Calibri" w:cs="Calibri"/>
          <w:color w:val="0C0C0C"/>
        </w:rPr>
      </w:pPr>
      <w:r w:rsidRPr="00400E88">
        <w:rPr>
          <w:rFonts w:ascii="Calibri" w:hAnsi="Calibri" w:cs="Calibri"/>
          <w:color w:val="0C0C0C"/>
        </w:rPr>
        <w:t>LEPAA is seeking a visionary Chief Advancement Officer (CAO) to lead our advancement efforts, encompassing a dynamic and integrated approach to fundraising, marketing, and strategic partnerships. This executive role involves overseeing comprehensive fundraising strategies, including managing relationships with grants and foundations, and spearheading the design and execution of the Premium Seat License (PSL) program. The CAO will foster effective collaboration with Buddy Holly Hall staff, ASM Global, and other key stakeholders to further LEPAA’s mission and enhance its impact on the performing arts community in Lubbock and beyond.</w:t>
      </w:r>
    </w:p>
    <w:p w14:paraId="2E5650F2" w14:textId="77777777" w:rsidR="009452A9" w:rsidRDefault="009452A9" w:rsidP="009452A9">
      <w:pPr>
        <w:autoSpaceDE w:val="0"/>
        <w:autoSpaceDN w:val="0"/>
        <w:adjustRightInd w:val="0"/>
        <w:rPr>
          <w:rFonts w:ascii="Calibri" w:hAnsi="Calibri" w:cs="Calibri"/>
          <w:color w:val="0C0C0C"/>
        </w:rPr>
      </w:pPr>
    </w:p>
    <w:p w14:paraId="48B4C119" w14:textId="6D126ACC" w:rsidR="00CC2869" w:rsidRPr="00400E88" w:rsidRDefault="00CC2869" w:rsidP="00CC2869">
      <w:pPr>
        <w:autoSpaceDE w:val="0"/>
        <w:autoSpaceDN w:val="0"/>
        <w:adjustRightInd w:val="0"/>
        <w:spacing w:after="400"/>
        <w:rPr>
          <w:rFonts w:ascii="Calibri" w:hAnsi="Calibri" w:cs="Calibri"/>
          <w:color w:val="0C0C0C"/>
        </w:rPr>
      </w:pPr>
      <w:r w:rsidRPr="00400E88">
        <w:rPr>
          <w:rFonts w:ascii="Calibri" w:hAnsi="Calibri" w:cs="Calibri"/>
          <w:b/>
          <w:bCs/>
          <w:color w:val="0C0C0C"/>
        </w:rPr>
        <w:t>Essential Duties and Responsibilities</w:t>
      </w:r>
    </w:p>
    <w:p w14:paraId="5960C162" w14:textId="77777777" w:rsidR="00CC2869" w:rsidRPr="00400E88" w:rsidRDefault="00CC2869" w:rsidP="00CC2869">
      <w:pPr>
        <w:numPr>
          <w:ilvl w:val="0"/>
          <w:numId w:val="1"/>
        </w:numPr>
        <w:tabs>
          <w:tab w:val="left" w:pos="220"/>
          <w:tab w:val="left" w:pos="720"/>
        </w:tabs>
        <w:autoSpaceDE w:val="0"/>
        <w:autoSpaceDN w:val="0"/>
        <w:adjustRightInd w:val="0"/>
        <w:ind w:hanging="720"/>
        <w:rPr>
          <w:rFonts w:ascii="Calibri" w:hAnsi="Calibri" w:cs="Calibri"/>
          <w:color w:val="0C0C0C"/>
        </w:rPr>
      </w:pPr>
      <w:r w:rsidRPr="00400E88">
        <w:rPr>
          <w:rFonts w:ascii="Calibri" w:hAnsi="Calibri" w:cs="Calibri"/>
          <w:b/>
          <w:bCs/>
          <w:color w:val="0C0C0C"/>
        </w:rPr>
        <w:t>Strategic Fundraising Leadership:</w:t>
      </w:r>
      <w:r w:rsidRPr="00400E88">
        <w:rPr>
          <w:rFonts w:ascii="Calibri" w:hAnsi="Calibri" w:cs="Calibri"/>
          <w:color w:val="0C0C0C"/>
        </w:rPr>
        <w:t xml:space="preserve"> Develop a cohesive advancement strategy to encompass major gifts, corporate sponsorships, planned giving, and expand grants and foundation relationships.</w:t>
      </w:r>
    </w:p>
    <w:p w14:paraId="6FE7BC9E" w14:textId="77777777" w:rsidR="00CC2869" w:rsidRPr="00400E88" w:rsidRDefault="00CC2869" w:rsidP="00CC2869">
      <w:pPr>
        <w:numPr>
          <w:ilvl w:val="0"/>
          <w:numId w:val="1"/>
        </w:numPr>
        <w:tabs>
          <w:tab w:val="left" w:pos="220"/>
          <w:tab w:val="left" w:pos="720"/>
        </w:tabs>
        <w:autoSpaceDE w:val="0"/>
        <w:autoSpaceDN w:val="0"/>
        <w:adjustRightInd w:val="0"/>
        <w:ind w:hanging="720"/>
        <w:rPr>
          <w:rFonts w:ascii="Calibri" w:hAnsi="Calibri" w:cs="Calibri"/>
          <w:color w:val="0C0C0C"/>
        </w:rPr>
      </w:pPr>
      <w:r w:rsidRPr="00400E88">
        <w:rPr>
          <w:rFonts w:ascii="Calibri" w:hAnsi="Calibri" w:cs="Calibri"/>
          <w:b/>
          <w:bCs/>
          <w:color w:val="0C0C0C"/>
        </w:rPr>
        <w:t>Grants and Foundation Relationship Management:</w:t>
      </w:r>
      <w:r w:rsidRPr="00400E88">
        <w:rPr>
          <w:rFonts w:ascii="Calibri" w:hAnsi="Calibri" w:cs="Calibri"/>
          <w:color w:val="0C0C0C"/>
        </w:rPr>
        <w:t xml:space="preserve"> Cultivate and enhance partnerships with foundations and grant-making bodies, managing the grant lifecycle from application to reporting.</w:t>
      </w:r>
    </w:p>
    <w:p w14:paraId="283BE872" w14:textId="3C50B5BF" w:rsidR="00CC2869" w:rsidRPr="00400E88" w:rsidRDefault="009452A9" w:rsidP="00CC2869">
      <w:pPr>
        <w:numPr>
          <w:ilvl w:val="0"/>
          <w:numId w:val="1"/>
        </w:numPr>
        <w:tabs>
          <w:tab w:val="left" w:pos="220"/>
          <w:tab w:val="left" w:pos="720"/>
        </w:tabs>
        <w:autoSpaceDE w:val="0"/>
        <w:autoSpaceDN w:val="0"/>
        <w:adjustRightInd w:val="0"/>
        <w:ind w:hanging="720"/>
        <w:rPr>
          <w:rFonts w:ascii="Calibri" w:hAnsi="Calibri" w:cs="Calibri"/>
          <w:color w:val="0C0C0C"/>
        </w:rPr>
      </w:pPr>
      <w:r>
        <w:rPr>
          <w:rFonts w:ascii="Calibri" w:hAnsi="Calibri" w:cs="Calibri"/>
          <w:b/>
          <w:bCs/>
          <w:color w:val="0C0C0C"/>
        </w:rPr>
        <w:t>Preferred Seat License (PSL)</w:t>
      </w:r>
      <w:r w:rsidR="00C75C73">
        <w:rPr>
          <w:rFonts w:ascii="Calibri" w:hAnsi="Calibri" w:cs="Calibri"/>
          <w:b/>
          <w:bCs/>
          <w:color w:val="0C0C0C"/>
        </w:rPr>
        <w:t xml:space="preserve"> </w:t>
      </w:r>
      <w:r>
        <w:rPr>
          <w:rFonts w:ascii="Calibri" w:hAnsi="Calibri" w:cs="Calibri"/>
          <w:b/>
          <w:bCs/>
          <w:color w:val="0C0C0C"/>
        </w:rPr>
        <w:t>Program</w:t>
      </w:r>
      <w:r w:rsidR="00CC2869" w:rsidRPr="00400E88">
        <w:rPr>
          <w:rFonts w:ascii="Calibri" w:hAnsi="Calibri" w:cs="Calibri"/>
          <w:b/>
          <w:bCs/>
          <w:color w:val="0C0C0C"/>
        </w:rPr>
        <w:t>:</w:t>
      </w:r>
      <w:r w:rsidR="00CC2869" w:rsidRPr="00400E88">
        <w:rPr>
          <w:rFonts w:ascii="Calibri" w:hAnsi="Calibri" w:cs="Calibri"/>
          <w:color w:val="0C0C0C"/>
        </w:rPr>
        <w:t xml:space="preserve"> Oversee the successful implementation </w:t>
      </w:r>
      <w:r w:rsidR="00C75C73">
        <w:rPr>
          <w:rFonts w:ascii="Calibri" w:hAnsi="Calibri" w:cs="Calibri"/>
          <w:color w:val="0C0C0C"/>
        </w:rPr>
        <w:t xml:space="preserve">and growth </w:t>
      </w:r>
      <w:r w:rsidR="00CC2869" w:rsidRPr="00400E88">
        <w:rPr>
          <w:rFonts w:ascii="Calibri" w:hAnsi="Calibri" w:cs="Calibri"/>
          <w:color w:val="0C0C0C"/>
        </w:rPr>
        <w:t>of the PSL program, optimizing revenue opportunities while ensuring donor satisfaction.</w:t>
      </w:r>
    </w:p>
    <w:p w14:paraId="1D51183C" w14:textId="77777777" w:rsidR="00CC2869" w:rsidRPr="00400E88" w:rsidRDefault="00CC2869" w:rsidP="00CC2869">
      <w:pPr>
        <w:numPr>
          <w:ilvl w:val="0"/>
          <w:numId w:val="1"/>
        </w:numPr>
        <w:tabs>
          <w:tab w:val="left" w:pos="220"/>
          <w:tab w:val="left" w:pos="720"/>
        </w:tabs>
        <w:autoSpaceDE w:val="0"/>
        <w:autoSpaceDN w:val="0"/>
        <w:adjustRightInd w:val="0"/>
        <w:ind w:hanging="720"/>
        <w:rPr>
          <w:rFonts w:ascii="Calibri" w:hAnsi="Calibri" w:cs="Calibri"/>
          <w:color w:val="0C0C0C"/>
        </w:rPr>
      </w:pPr>
      <w:r w:rsidRPr="00400E88">
        <w:rPr>
          <w:rFonts w:ascii="Calibri" w:hAnsi="Calibri" w:cs="Calibri"/>
          <w:b/>
          <w:bCs/>
          <w:color w:val="0C0C0C"/>
        </w:rPr>
        <w:t>Collaboration and Partnership:</w:t>
      </w:r>
      <w:r w:rsidRPr="00400E88">
        <w:rPr>
          <w:rFonts w:ascii="Calibri" w:hAnsi="Calibri" w:cs="Calibri"/>
          <w:color w:val="0C0C0C"/>
        </w:rPr>
        <w:t xml:space="preserve"> Collaborate closely with Buddy Holly Hall staff and ASM Global to align fundraising and marketing efforts with operational goals and community engagement objectives.</w:t>
      </w:r>
    </w:p>
    <w:p w14:paraId="4B1B7FD3" w14:textId="77777777" w:rsidR="00CC2869" w:rsidRPr="00400E88" w:rsidRDefault="00CC2869" w:rsidP="00CC2869">
      <w:pPr>
        <w:numPr>
          <w:ilvl w:val="0"/>
          <w:numId w:val="1"/>
        </w:numPr>
        <w:tabs>
          <w:tab w:val="left" w:pos="220"/>
          <w:tab w:val="left" w:pos="720"/>
        </w:tabs>
        <w:autoSpaceDE w:val="0"/>
        <w:autoSpaceDN w:val="0"/>
        <w:adjustRightInd w:val="0"/>
        <w:ind w:hanging="720"/>
        <w:rPr>
          <w:rFonts w:ascii="Calibri" w:hAnsi="Calibri" w:cs="Calibri"/>
          <w:color w:val="0C0C0C"/>
        </w:rPr>
      </w:pPr>
      <w:r w:rsidRPr="009452A9">
        <w:rPr>
          <w:rFonts w:ascii="Calibri" w:hAnsi="Calibri" w:cs="Calibri"/>
          <w:b/>
          <w:bCs/>
          <w:color w:val="0C0C0C"/>
        </w:rPr>
        <w:t>Marketing and Brand Development:</w:t>
      </w:r>
      <w:r w:rsidRPr="00400E88">
        <w:rPr>
          <w:rFonts w:ascii="Calibri" w:hAnsi="Calibri" w:cs="Calibri"/>
          <w:color w:val="0C0C0C"/>
        </w:rPr>
        <w:t xml:space="preserve"> Lead initiatives to elevate LEPAA’s brand, integrating development and marketing strategies to bolster the organization’s visibility and support base.</w:t>
      </w:r>
    </w:p>
    <w:p w14:paraId="150B845C" w14:textId="4C87012D" w:rsidR="00400E88" w:rsidRDefault="00CC2869" w:rsidP="00400E88">
      <w:pPr>
        <w:numPr>
          <w:ilvl w:val="0"/>
          <w:numId w:val="1"/>
        </w:numPr>
        <w:tabs>
          <w:tab w:val="left" w:pos="220"/>
          <w:tab w:val="left" w:pos="720"/>
        </w:tabs>
        <w:autoSpaceDE w:val="0"/>
        <w:autoSpaceDN w:val="0"/>
        <w:adjustRightInd w:val="0"/>
        <w:ind w:hanging="720"/>
        <w:rPr>
          <w:rFonts w:ascii="Calibri" w:hAnsi="Calibri" w:cs="Calibri"/>
          <w:color w:val="0C0C0C"/>
        </w:rPr>
      </w:pPr>
      <w:r w:rsidRPr="00400E88">
        <w:rPr>
          <w:rFonts w:ascii="Calibri" w:hAnsi="Calibri" w:cs="Calibri"/>
          <w:b/>
          <w:bCs/>
          <w:color w:val="0C0C0C"/>
        </w:rPr>
        <w:t>Team Leadership and Development:</w:t>
      </w:r>
      <w:r w:rsidRPr="00400E88">
        <w:rPr>
          <w:rFonts w:ascii="Calibri" w:hAnsi="Calibri" w:cs="Calibri"/>
          <w:color w:val="0C0C0C"/>
        </w:rPr>
        <w:t xml:space="preserve"> Mentor a high-performing advancement team, setting clear goals and employing data-driven strategies to gauge success.</w:t>
      </w:r>
    </w:p>
    <w:p w14:paraId="5A06498A" w14:textId="77777777" w:rsidR="00400E88" w:rsidRPr="00400E88" w:rsidRDefault="00400E88" w:rsidP="00400E88">
      <w:pPr>
        <w:tabs>
          <w:tab w:val="left" w:pos="220"/>
          <w:tab w:val="left" w:pos="720"/>
        </w:tabs>
        <w:autoSpaceDE w:val="0"/>
        <w:autoSpaceDN w:val="0"/>
        <w:adjustRightInd w:val="0"/>
        <w:ind w:left="720"/>
        <w:rPr>
          <w:rFonts w:ascii="Calibri" w:hAnsi="Calibri" w:cs="Calibri"/>
          <w:color w:val="0C0C0C"/>
        </w:rPr>
      </w:pPr>
    </w:p>
    <w:p w14:paraId="1D1763ED" w14:textId="720A6D2E" w:rsidR="00CC2869" w:rsidRPr="00400E88" w:rsidRDefault="00CC2869" w:rsidP="00CC2869">
      <w:pPr>
        <w:autoSpaceDE w:val="0"/>
        <w:autoSpaceDN w:val="0"/>
        <w:adjustRightInd w:val="0"/>
        <w:spacing w:after="400"/>
        <w:rPr>
          <w:rFonts w:ascii="Calibri" w:hAnsi="Calibri" w:cs="Calibri"/>
          <w:b/>
          <w:bCs/>
          <w:color w:val="0C0C0C"/>
        </w:rPr>
      </w:pPr>
      <w:r w:rsidRPr="00400E88">
        <w:rPr>
          <w:rFonts w:ascii="Calibri" w:hAnsi="Calibri" w:cs="Calibri"/>
          <w:b/>
          <w:bCs/>
          <w:color w:val="0C0C0C"/>
        </w:rPr>
        <w:t>Qualifications</w:t>
      </w:r>
    </w:p>
    <w:p w14:paraId="25614701" w14:textId="01ABCAA3" w:rsidR="00CC2869" w:rsidRPr="00400E88" w:rsidRDefault="00CC2869" w:rsidP="00CC2869">
      <w:pPr>
        <w:numPr>
          <w:ilvl w:val="0"/>
          <w:numId w:val="2"/>
        </w:numPr>
        <w:tabs>
          <w:tab w:val="left" w:pos="220"/>
          <w:tab w:val="left" w:pos="720"/>
        </w:tabs>
        <w:autoSpaceDE w:val="0"/>
        <w:autoSpaceDN w:val="0"/>
        <w:adjustRightInd w:val="0"/>
        <w:ind w:hanging="720"/>
        <w:rPr>
          <w:rFonts w:ascii="Calibri" w:hAnsi="Calibri" w:cs="Calibri"/>
          <w:color w:val="0C0C0C"/>
        </w:rPr>
      </w:pPr>
      <w:r w:rsidRPr="00400E88">
        <w:rPr>
          <w:rFonts w:ascii="Calibri" w:hAnsi="Calibri" w:cs="Calibri"/>
          <w:b/>
          <w:bCs/>
          <w:color w:val="0C0C0C"/>
        </w:rPr>
        <w:t>Minimum:</w:t>
      </w:r>
      <w:r w:rsidRPr="00400E88">
        <w:rPr>
          <w:rFonts w:ascii="Calibri" w:hAnsi="Calibri" w:cs="Calibri"/>
          <w:color w:val="0C0C0C"/>
        </w:rPr>
        <w:t xml:space="preserve"> </w:t>
      </w:r>
      <w:proofErr w:type="gramStart"/>
      <w:r w:rsidRPr="00400E88">
        <w:rPr>
          <w:rFonts w:ascii="Calibri" w:hAnsi="Calibri" w:cs="Calibri"/>
          <w:color w:val="0C0C0C"/>
        </w:rPr>
        <w:t>Bachelor’s or Master’s</w:t>
      </w:r>
      <w:proofErr w:type="gramEnd"/>
      <w:r w:rsidRPr="00400E88">
        <w:rPr>
          <w:rFonts w:ascii="Calibri" w:hAnsi="Calibri" w:cs="Calibri"/>
          <w:color w:val="0C0C0C"/>
        </w:rPr>
        <w:t xml:space="preserve"> degree in a relevant field, with significant leadership experience in advancement, </w:t>
      </w:r>
      <w:r w:rsidR="009452A9">
        <w:rPr>
          <w:rFonts w:ascii="Calibri" w:hAnsi="Calibri" w:cs="Calibri"/>
          <w:color w:val="0C0C0C"/>
        </w:rPr>
        <w:t xml:space="preserve">nonprofit management, </w:t>
      </w:r>
      <w:r w:rsidRPr="00400E88">
        <w:rPr>
          <w:rFonts w:ascii="Calibri" w:hAnsi="Calibri" w:cs="Calibri"/>
          <w:color w:val="0C0C0C"/>
        </w:rPr>
        <w:t>fundraising, and partnership development.</w:t>
      </w:r>
    </w:p>
    <w:p w14:paraId="1FEDA4EB" w14:textId="2D8F4C7D" w:rsidR="00CC2869" w:rsidRPr="00400E88" w:rsidRDefault="00CC2869" w:rsidP="00CC2869">
      <w:pPr>
        <w:numPr>
          <w:ilvl w:val="0"/>
          <w:numId w:val="2"/>
        </w:numPr>
        <w:tabs>
          <w:tab w:val="left" w:pos="220"/>
          <w:tab w:val="left" w:pos="720"/>
        </w:tabs>
        <w:autoSpaceDE w:val="0"/>
        <w:autoSpaceDN w:val="0"/>
        <w:adjustRightInd w:val="0"/>
        <w:ind w:hanging="720"/>
        <w:rPr>
          <w:rFonts w:ascii="Calibri" w:hAnsi="Calibri" w:cs="Calibri"/>
          <w:color w:val="0C0C0C"/>
        </w:rPr>
      </w:pPr>
      <w:r w:rsidRPr="00400E88">
        <w:rPr>
          <w:rFonts w:ascii="Calibri" w:hAnsi="Calibri" w:cs="Calibri"/>
          <w:b/>
          <w:bCs/>
          <w:color w:val="0C0C0C"/>
        </w:rPr>
        <w:t>Preferred:</w:t>
      </w:r>
      <w:r w:rsidRPr="00400E88">
        <w:rPr>
          <w:rFonts w:ascii="Calibri" w:hAnsi="Calibri" w:cs="Calibri"/>
          <w:color w:val="0C0C0C"/>
        </w:rPr>
        <w:t xml:space="preserve"> Experience with performance venues, </w:t>
      </w:r>
      <w:r w:rsidR="009452A9">
        <w:rPr>
          <w:rFonts w:ascii="Calibri" w:hAnsi="Calibri" w:cs="Calibri"/>
          <w:color w:val="0C0C0C"/>
        </w:rPr>
        <w:t xml:space="preserve">experience with capital campaigns, </w:t>
      </w:r>
      <w:r w:rsidRPr="00400E88">
        <w:rPr>
          <w:rFonts w:ascii="Calibri" w:hAnsi="Calibri" w:cs="Calibri"/>
          <w:color w:val="0C0C0C"/>
        </w:rPr>
        <w:t>and a robust network in the philanthropic community, especially in arts and culture.</w:t>
      </w:r>
    </w:p>
    <w:p w14:paraId="32DCE1DB" w14:textId="77777777" w:rsidR="00400E88" w:rsidRDefault="00400E88" w:rsidP="00CC2869">
      <w:pPr>
        <w:autoSpaceDE w:val="0"/>
        <w:autoSpaceDN w:val="0"/>
        <w:adjustRightInd w:val="0"/>
        <w:spacing w:after="400"/>
        <w:rPr>
          <w:rFonts w:ascii="Calibri" w:hAnsi="Calibri" w:cs="Calibri"/>
          <w:b/>
          <w:bCs/>
          <w:color w:val="0C0C0C"/>
        </w:rPr>
      </w:pPr>
    </w:p>
    <w:p w14:paraId="7ADC7DA5" w14:textId="345EC5F4" w:rsidR="00CC2869" w:rsidRPr="00400E88" w:rsidRDefault="00CC2869" w:rsidP="00CC2869">
      <w:pPr>
        <w:autoSpaceDE w:val="0"/>
        <w:autoSpaceDN w:val="0"/>
        <w:adjustRightInd w:val="0"/>
        <w:spacing w:after="400"/>
        <w:rPr>
          <w:rFonts w:ascii="Calibri" w:hAnsi="Calibri" w:cs="Calibri"/>
          <w:b/>
          <w:bCs/>
          <w:color w:val="0C0C0C"/>
        </w:rPr>
      </w:pPr>
      <w:r w:rsidRPr="00400E88">
        <w:rPr>
          <w:rFonts w:ascii="Calibri" w:hAnsi="Calibri" w:cs="Calibri"/>
          <w:b/>
          <w:bCs/>
          <w:color w:val="0C0C0C"/>
        </w:rPr>
        <w:t>Work Environment/Other</w:t>
      </w:r>
    </w:p>
    <w:p w14:paraId="77CD1E92" w14:textId="77777777" w:rsidR="00CC2869" w:rsidRPr="00400E88" w:rsidRDefault="00CC2869" w:rsidP="00CC2869">
      <w:pPr>
        <w:autoSpaceDE w:val="0"/>
        <w:autoSpaceDN w:val="0"/>
        <w:adjustRightInd w:val="0"/>
        <w:spacing w:after="400"/>
        <w:rPr>
          <w:rFonts w:ascii="Calibri" w:hAnsi="Calibri" w:cs="Calibri"/>
          <w:color w:val="0C0C0C"/>
        </w:rPr>
      </w:pPr>
      <w:r w:rsidRPr="00400E88">
        <w:rPr>
          <w:rFonts w:ascii="Calibri" w:hAnsi="Calibri" w:cs="Calibri"/>
          <w:color w:val="0C0C0C"/>
        </w:rPr>
        <w:t>This position offers a hybrid work model and requires flexibility for some evening and weekend commitments, essential for shaping LEPAA’s future and the cultural scene in Lubbock.</w:t>
      </w:r>
    </w:p>
    <w:p w14:paraId="320BD8D3" w14:textId="77777777" w:rsidR="00400E88" w:rsidRPr="00400E88" w:rsidRDefault="00400E88" w:rsidP="00400E88">
      <w:pPr>
        <w:autoSpaceDE w:val="0"/>
        <w:autoSpaceDN w:val="0"/>
        <w:adjustRightInd w:val="0"/>
        <w:spacing w:after="400"/>
        <w:rPr>
          <w:rFonts w:ascii="Calibri" w:hAnsi="Calibri" w:cs="Calibri"/>
          <w:b/>
          <w:bCs/>
          <w:color w:val="0C0C0C"/>
        </w:rPr>
      </w:pPr>
      <w:r w:rsidRPr="00400E88">
        <w:rPr>
          <w:rFonts w:ascii="Calibri" w:hAnsi="Calibri" w:cs="Calibri"/>
          <w:b/>
          <w:bCs/>
          <w:color w:val="0C0C0C"/>
        </w:rPr>
        <w:t>About the Organization</w:t>
      </w:r>
    </w:p>
    <w:p w14:paraId="67109E11" w14:textId="7CC7F3D0" w:rsidR="00400E88" w:rsidRPr="00400E88" w:rsidRDefault="00400E88" w:rsidP="00CC2869">
      <w:pPr>
        <w:autoSpaceDE w:val="0"/>
        <w:autoSpaceDN w:val="0"/>
        <w:adjustRightInd w:val="0"/>
        <w:spacing w:after="400"/>
        <w:rPr>
          <w:rFonts w:ascii="Calibri" w:hAnsi="Calibri" w:cs="Calibri"/>
          <w:color w:val="0C0C0C"/>
        </w:rPr>
      </w:pPr>
      <w:r w:rsidRPr="00400E88">
        <w:rPr>
          <w:rFonts w:ascii="Calibri" w:hAnsi="Calibri" w:cs="Calibri"/>
          <w:color w:val="0C0C0C"/>
        </w:rPr>
        <w:t>LEPAA, a 501(c)(3) nonprofit, is dedicated to enriching the cultural and artistic life of Lubbock and the surrounding region. Through The Buddy Holly Hall of Performing Arts and Sciences and its collaboration with ASM Global, LEPAA seeks to create a vibrant community where the arts thrive.</w:t>
      </w:r>
    </w:p>
    <w:p w14:paraId="131ABC01" w14:textId="75E180A1" w:rsidR="00CC2869" w:rsidRPr="00400E88" w:rsidRDefault="00CC2869" w:rsidP="00CC2869">
      <w:pPr>
        <w:autoSpaceDE w:val="0"/>
        <w:autoSpaceDN w:val="0"/>
        <w:adjustRightInd w:val="0"/>
        <w:spacing w:after="400"/>
        <w:rPr>
          <w:rFonts w:ascii="Calibri" w:hAnsi="Calibri" w:cs="Calibri"/>
          <w:b/>
          <w:bCs/>
          <w:color w:val="0C0C0C"/>
        </w:rPr>
      </w:pPr>
      <w:r w:rsidRPr="00400E88">
        <w:rPr>
          <w:rFonts w:ascii="Calibri" w:hAnsi="Calibri" w:cs="Calibri"/>
          <w:b/>
          <w:bCs/>
          <w:color w:val="0C0C0C"/>
        </w:rPr>
        <w:t>About Buddy Holly Hall</w:t>
      </w:r>
    </w:p>
    <w:p w14:paraId="03AB3AAC" w14:textId="77777777" w:rsidR="00CC2869" w:rsidRPr="00400E88" w:rsidRDefault="00CC2869" w:rsidP="00CC2869">
      <w:pPr>
        <w:autoSpaceDE w:val="0"/>
        <w:autoSpaceDN w:val="0"/>
        <w:adjustRightInd w:val="0"/>
        <w:spacing w:after="400"/>
        <w:rPr>
          <w:rFonts w:ascii="Calibri" w:hAnsi="Calibri" w:cs="Calibri"/>
          <w:color w:val="0C0C0C"/>
        </w:rPr>
      </w:pPr>
      <w:r w:rsidRPr="00400E88">
        <w:rPr>
          <w:rFonts w:ascii="Calibri" w:hAnsi="Calibri" w:cs="Calibri"/>
          <w:color w:val="0C0C0C"/>
        </w:rPr>
        <w:t>Buddy Holly Hall of Performing Arts and Sciences stands as a beacon of artistic and cultural engagement in Lubbock. This state-of-the-art facility, managed in partnership with ASM Global, hosts a diverse array of performances, educational programs, and community events. Designed to honor the legacy of rock ‘n’ roll legend Buddy Holly, the Hall serves as a hub for the performing arts, enriching the cultural life of the South Plains region.</w:t>
      </w:r>
    </w:p>
    <w:p w14:paraId="5AF696D3" w14:textId="77777777" w:rsidR="00CC2869" w:rsidRPr="00400E88" w:rsidRDefault="00CC2869" w:rsidP="00CC2869">
      <w:pPr>
        <w:autoSpaceDE w:val="0"/>
        <w:autoSpaceDN w:val="0"/>
        <w:adjustRightInd w:val="0"/>
        <w:spacing w:after="400"/>
        <w:rPr>
          <w:rFonts w:ascii="Calibri" w:hAnsi="Calibri" w:cs="Calibri"/>
          <w:b/>
          <w:bCs/>
          <w:color w:val="0C0C0C"/>
        </w:rPr>
      </w:pPr>
      <w:r w:rsidRPr="00400E88">
        <w:rPr>
          <w:rFonts w:ascii="Calibri" w:hAnsi="Calibri" w:cs="Calibri"/>
          <w:b/>
          <w:bCs/>
          <w:color w:val="0C0C0C"/>
        </w:rPr>
        <w:t>About Lubbock, TX</w:t>
      </w:r>
    </w:p>
    <w:p w14:paraId="4104FB49" w14:textId="77777777" w:rsidR="00CC2869" w:rsidRPr="00400E88" w:rsidRDefault="00CC2869" w:rsidP="00CC2869">
      <w:pPr>
        <w:autoSpaceDE w:val="0"/>
        <w:autoSpaceDN w:val="0"/>
        <w:adjustRightInd w:val="0"/>
        <w:spacing w:after="400"/>
        <w:rPr>
          <w:rFonts w:ascii="Calibri" w:hAnsi="Calibri" w:cs="Calibri"/>
          <w:color w:val="0C0C0C"/>
        </w:rPr>
      </w:pPr>
      <w:r w:rsidRPr="00400E88">
        <w:rPr>
          <w:rFonts w:ascii="Calibri" w:hAnsi="Calibri" w:cs="Calibri"/>
          <w:color w:val="0C0C0C"/>
        </w:rPr>
        <w:t>Lubbock, Texas, known as the “Hub City,” is the economic, educational, and cultural heart of the South Plains. With its rich musical heritage, vibrant arts scene, and dynamic community spirit, Lubbock offers a unique blend of traditional values and contemporary innovation. Home to Texas Tech University, Lubbock boasts a lively student population, extensive educational resources, and a strong sense of community, making it an ideal place to live, work, and play.</w:t>
      </w:r>
    </w:p>
    <w:p w14:paraId="7729092A" w14:textId="77777777" w:rsidR="00CC2869" w:rsidRPr="00400E88" w:rsidRDefault="00CC2869" w:rsidP="00CC2869">
      <w:pPr>
        <w:autoSpaceDE w:val="0"/>
        <w:autoSpaceDN w:val="0"/>
        <w:adjustRightInd w:val="0"/>
        <w:spacing w:after="400"/>
        <w:rPr>
          <w:rFonts w:ascii="Calibri" w:hAnsi="Calibri" w:cs="Calibri"/>
          <w:b/>
          <w:bCs/>
          <w:color w:val="0C0C0C"/>
        </w:rPr>
      </w:pPr>
      <w:r w:rsidRPr="00400E88">
        <w:rPr>
          <w:rFonts w:ascii="Calibri" w:hAnsi="Calibri" w:cs="Calibri"/>
          <w:b/>
          <w:bCs/>
          <w:color w:val="0C0C0C"/>
        </w:rPr>
        <w:t>To Apply</w:t>
      </w:r>
    </w:p>
    <w:p w14:paraId="7C5194CD" w14:textId="06BD9C22" w:rsidR="00CC2869" w:rsidRPr="00400E88" w:rsidRDefault="00CC2869" w:rsidP="00CC2869">
      <w:pPr>
        <w:autoSpaceDE w:val="0"/>
        <w:autoSpaceDN w:val="0"/>
        <w:adjustRightInd w:val="0"/>
        <w:spacing w:after="400"/>
        <w:rPr>
          <w:rFonts w:ascii="Calibri" w:hAnsi="Calibri" w:cs="Calibri"/>
          <w:color w:val="0C0C0C"/>
        </w:rPr>
      </w:pPr>
      <w:r w:rsidRPr="00400E88">
        <w:rPr>
          <w:rFonts w:ascii="Calibri" w:hAnsi="Calibri" w:cs="Calibri"/>
          <w:color w:val="0C0C0C"/>
        </w:rPr>
        <w:t xml:space="preserve">Submit a resume and cover letter highlighting your advancement, grant management, and partnership experience </w:t>
      </w:r>
      <w:r w:rsidR="00400E88">
        <w:rPr>
          <w:rFonts w:ascii="Calibri" w:hAnsi="Calibri" w:cs="Calibri"/>
          <w:color w:val="0C0C0C"/>
        </w:rPr>
        <w:t xml:space="preserve">to </w:t>
      </w:r>
      <w:r w:rsidR="00C75C73">
        <w:rPr>
          <w:rFonts w:ascii="Calibri" w:hAnsi="Calibri" w:cs="Calibri"/>
          <w:color w:val="0C0C0C"/>
        </w:rPr>
        <w:t>[Insert]</w:t>
      </w:r>
      <w:r w:rsidRPr="00400E88">
        <w:rPr>
          <w:rFonts w:ascii="Calibri" w:hAnsi="Calibri" w:cs="Calibri"/>
          <w:color w:val="0C0C0C"/>
        </w:rPr>
        <w:t>. LEPAA is an equal opportunity employer, committed to diversity and inclusion.</w:t>
      </w:r>
    </w:p>
    <w:p w14:paraId="5CF02E10" w14:textId="60C6891D" w:rsidR="0067086A" w:rsidRPr="00400E88" w:rsidRDefault="00CC2869" w:rsidP="00CC2869">
      <w:pPr>
        <w:rPr>
          <w:rFonts w:ascii="Calibri" w:hAnsi="Calibri" w:cs="Calibri"/>
        </w:rPr>
      </w:pPr>
      <w:r w:rsidRPr="00400E88">
        <w:rPr>
          <w:rFonts w:ascii="Calibri" w:hAnsi="Calibri" w:cs="Calibri"/>
          <w:color w:val="0C0C0C"/>
        </w:rPr>
        <w:t>LEPAA is an Equal Opportunity Employer.</w:t>
      </w:r>
    </w:p>
    <w:sectPr w:rsidR="0067086A" w:rsidRPr="0040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74682114">
    <w:abstractNumId w:val="0"/>
  </w:num>
  <w:num w:numId="2" w16cid:durableId="656691659">
    <w:abstractNumId w:val="1"/>
  </w:num>
  <w:num w:numId="3" w16cid:durableId="609093337">
    <w:abstractNumId w:val="2"/>
  </w:num>
  <w:num w:numId="4" w16cid:durableId="1662268419">
    <w:abstractNumId w:val="3"/>
  </w:num>
  <w:num w:numId="5" w16cid:durableId="202711715">
    <w:abstractNumId w:val="4"/>
  </w:num>
  <w:num w:numId="6" w16cid:durableId="2057192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03"/>
    <w:rsid w:val="002F7FD5"/>
    <w:rsid w:val="00400E88"/>
    <w:rsid w:val="0067086A"/>
    <w:rsid w:val="007A61A0"/>
    <w:rsid w:val="009452A9"/>
    <w:rsid w:val="00C75C73"/>
    <w:rsid w:val="00CC2869"/>
    <w:rsid w:val="00CD7003"/>
    <w:rsid w:val="00D7714E"/>
    <w:rsid w:val="00F4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AB1D"/>
  <w15:chartTrackingRefBased/>
  <w15:docId w15:val="{692EDA6C-BC03-2D4B-B290-46BF91C8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0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70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70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70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70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700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700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700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700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0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70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70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70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70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70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70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70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7003"/>
    <w:rPr>
      <w:rFonts w:eastAsiaTheme="majorEastAsia" w:cstheme="majorBidi"/>
      <w:color w:val="272727" w:themeColor="text1" w:themeTint="D8"/>
    </w:rPr>
  </w:style>
  <w:style w:type="paragraph" w:styleId="Title">
    <w:name w:val="Title"/>
    <w:basedOn w:val="Normal"/>
    <w:next w:val="Normal"/>
    <w:link w:val="TitleChar"/>
    <w:uiPriority w:val="10"/>
    <w:qFormat/>
    <w:rsid w:val="00CD700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70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700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70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70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D7003"/>
    <w:rPr>
      <w:i/>
      <w:iCs/>
      <w:color w:val="404040" w:themeColor="text1" w:themeTint="BF"/>
    </w:rPr>
  </w:style>
  <w:style w:type="paragraph" w:styleId="ListParagraph">
    <w:name w:val="List Paragraph"/>
    <w:basedOn w:val="Normal"/>
    <w:uiPriority w:val="34"/>
    <w:qFormat/>
    <w:rsid w:val="00CD7003"/>
    <w:pPr>
      <w:ind w:left="720"/>
      <w:contextualSpacing/>
    </w:pPr>
  </w:style>
  <w:style w:type="character" w:styleId="IntenseEmphasis">
    <w:name w:val="Intense Emphasis"/>
    <w:basedOn w:val="DefaultParagraphFont"/>
    <w:uiPriority w:val="21"/>
    <w:qFormat/>
    <w:rsid w:val="00CD7003"/>
    <w:rPr>
      <w:i/>
      <w:iCs/>
      <w:color w:val="0F4761" w:themeColor="accent1" w:themeShade="BF"/>
    </w:rPr>
  </w:style>
  <w:style w:type="paragraph" w:styleId="IntenseQuote">
    <w:name w:val="Intense Quote"/>
    <w:basedOn w:val="Normal"/>
    <w:next w:val="Normal"/>
    <w:link w:val="IntenseQuoteChar"/>
    <w:uiPriority w:val="30"/>
    <w:qFormat/>
    <w:rsid w:val="00CD70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7003"/>
    <w:rPr>
      <w:i/>
      <w:iCs/>
      <w:color w:val="0F4761" w:themeColor="accent1" w:themeShade="BF"/>
    </w:rPr>
  </w:style>
  <w:style w:type="character" w:styleId="IntenseReference">
    <w:name w:val="Intense Reference"/>
    <w:basedOn w:val="DefaultParagraphFont"/>
    <w:uiPriority w:val="32"/>
    <w:qFormat/>
    <w:rsid w:val="00CD7003"/>
    <w:rPr>
      <w:b/>
      <w:bCs/>
      <w:smallCaps/>
      <w:color w:val="0F4761" w:themeColor="accent1" w:themeShade="BF"/>
      <w:spacing w:val="5"/>
    </w:rPr>
  </w:style>
  <w:style w:type="character" w:styleId="Hyperlink">
    <w:name w:val="Hyperlink"/>
    <w:basedOn w:val="DefaultParagraphFont"/>
    <w:uiPriority w:val="99"/>
    <w:unhideWhenUsed/>
    <w:rsid w:val="00400E88"/>
    <w:rPr>
      <w:color w:val="467886" w:themeColor="hyperlink"/>
      <w:u w:val="single"/>
    </w:rPr>
  </w:style>
  <w:style w:type="character" w:styleId="UnresolvedMention">
    <w:name w:val="Unresolved Mention"/>
    <w:basedOn w:val="DefaultParagraphFont"/>
    <w:uiPriority w:val="99"/>
    <w:semiHidden/>
    <w:unhideWhenUsed/>
    <w:rsid w:val="00400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57155">
      <w:bodyDiv w:val="1"/>
      <w:marLeft w:val="0"/>
      <w:marRight w:val="0"/>
      <w:marTop w:val="0"/>
      <w:marBottom w:val="0"/>
      <w:divBdr>
        <w:top w:val="none" w:sz="0" w:space="0" w:color="auto"/>
        <w:left w:val="none" w:sz="0" w:space="0" w:color="auto"/>
        <w:bottom w:val="none" w:sz="0" w:space="0" w:color="auto"/>
        <w:right w:val="none" w:sz="0" w:space="0" w:color="auto"/>
      </w:divBdr>
    </w:div>
    <w:div w:id="561910834">
      <w:bodyDiv w:val="1"/>
      <w:marLeft w:val="0"/>
      <w:marRight w:val="0"/>
      <w:marTop w:val="0"/>
      <w:marBottom w:val="0"/>
      <w:divBdr>
        <w:top w:val="none" w:sz="0" w:space="0" w:color="auto"/>
        <w:left w:val="none" w:sz="0" w:space="0" w:color="auto"/>
        <w:bottom w:val="none" w:sz="0" w:space="0" w:color="auto"/>
        <w:right w:val="none" w:sz="0" w:space="0" w:color="auto"/>
      </w:divBdr>
    </w:div>
    <w:div w:id="9534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Vigil</dc:creator>
  <cp:keywords/>
  <dc:description/>
  <cp:lastModifiedBy>Jeff Hunsinger</cp:lastModifiedBy>
  <cp:revision>2</cp:revision>
  <dcterms:created xsi:type="dcterms:W3CDTF">2024-03-18T19:43:00Z</dcterms:created>
  <dcterms:modified xsi:type="dcterms:W3CDTF">2024-03-18T19:43:00Z</dcterms:modified>
</cp:coreProperties>
</file>